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75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41E8BE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61C19B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3"/>
        <w:gridCol w:w="4817"/>
      </w:tblGrid>
      <w:tr w:rsidR="00AC1870" w14:paraId="24448526" w14:textId="77777777" w:rsidTr="00D2396E">
        <w:tc>
          <w:tcPr>
            <w:tcW w:w="5395" w:type="dxa"/>
          </w:tcPr>
          <w:p w14:paraId="6F13FC7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6CCA3447" w14:textId="77777777" w:rsidR="00AC1870" w:rsidRDefault="00AC1870" w:rsidP="00D2396E">
            <w:r>
              <w:t>Back</w:t>
            </w:r>
          </w:p>
        </w:tc>
      </w:tr>
      <w:tr w:rsidR="00AC1870" w14:paraId="11E29DC5" w14:textId="77777777" w:rsidTr="00D2396E">
        <w:tc>
          <w:tcPr>
            <w:tcW w:w="5395" w:type="dxa"/>
          </w:tcPr>
          <w:p w14:paraId="73B4D84C" w14:textId="17923C4C" w:rsidR="00AC1870" w:rsidRDefault="002B728C" w:rsidP="00D2396E">
            <w:r>
              <w:rPr>
                <w:rFonts w:asciiTheme="majorHAnsi" w:eastAsiaTheme="majorEastAsia" w:hAnsiTheme="majorHAnsi" w:cstheme="majorBidi"/>
                <w:noProof/>
                <w:color w:val="2F5496" w:themeColor="accent1" w:themeShade="BF"/>
                <w:sz w:val="40"/>
                <w:szCs w:val="40"/>
              </w:rPr>
              <w:drawing>
                <wp:inline distT="0" distB="0" distL="0" distR="0" wp14:anchorId="601FEA20" wp14:editId="2E24454F">
                  <wp:extent cx="3662050" cy="5955897"/>
                  <wp:effectExtent l="0" t="0" r="0" b="635"/>
                  <wp:docPr id="136050389" name="Picture 1" descr="A red and white fabric on a w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50389" name="Picture 1" descr="A red and white fabric on a wal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182" cy="598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BDABF1C" w14:textId="77777777" w:rsidR="00AC1870" w:rsidRDefault="00AC1870" w:rsidP="00D2396E"/>
        </w:tc>
      </w:tr>
    </w:tbl>
    <w:p w14:paraId="3DCB4723" w14:textId="77777777" w:rsidR="00AC1870" w:rsidRDefault="00AC1870" w:rsidP="00AC1870">
      <w:pPr>
        <w:rPr>
          <w:b/>
          <w:bCs/>
          <w:color w:val="000000" w:themeColor="text1"/>
        </w:rPr>
      </w:pPr>
    </w:p>
    <w:p w14:paraId="3A74E8E0" w14:textId="57DB6A84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B69940A" w14:textId="6FFD32F1" w:rsidR="00EE542D" w:rsidRPr="00EE542D" w:rsidRDefault="00EE542D" w:rsidP="00EE542D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2EAD598" w14:textId="4BC68F05" w:rsidR="00023D07" w:rsidRDefault="00EE542D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Known Owners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3040C8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18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C0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86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C79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25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155534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622AA2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A0A3F2C" w14:textId="30A1AAB7" w:rsidR="0097695B" w:rsidRDefault="002B728C" w:rsidP="003C6205">
            <w:r>
              <w:rPr>
                <w:color w:val="4472C4" w:themeColor="accent1"/>
              </w:rPr>
              <w:t>June 21, 2025</w:t>
            </w:r>
          </w:p>
        </w:tc>
        <w:tc>
          <w:tcPr>
            <w:tcW w:w="1890" w:type="dxa"/>
          </w:tcPr>
          <w:p w14:paraId="56266F4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B87A6AD" w14:textId="51B5C5B5" w:rsidR="0097695B" w:rsidRDefault="002B728C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Sherry Bronson</w:t>
            </w:r>
            <w:r w:rsidR="0065754B">
              <w:rPr>
                <w:color w:val="4472C4" w:themeColor="accent1"/>
              </w:rPr>
              <w:br/>
              <w:t>Libertyville, IL</w:t>
            </w:r>
          </w:p>
        </w:tc>
        <w:tc>
          <w:tcPr>
            <w:tcW w:w="1165" w:type="dxa"/>
          </w:tcPr>
          <w:p w14:paraId="3E11F0F2" w14:textId="42E469E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D3E195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31FF8D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C9A44C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54D0C4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7DD3ABE" w14:textId="2621BACE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D2345E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7B8B76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1696D3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48FB251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45FB19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03EEFD9" w14:textId="77777777" w:rsidTr="001F35A1">
        <w:tc>
          <w:tcPr>
            <w:tcW w:w="2153" w:type="dxa"/>
          </w:tcPr>
          <w:p w14:paraId="162C03C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198FB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4F6198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D44A64A" w14:textId="77777777" w:rsidTr="001F35A1">
        <w:tc>
          <w:tcPr>
            <w:tcW w:w="2153" w:type="dxa"/>
          </w:tcPr>
          <w:p w14:paraId="0983FF1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7DE1C7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EF6631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AC2BC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920D8B6" w14:textId="77777777" w:rsidTr="00BD0010">
        <w:tc>
          <w:tcPr>
            <w:tcW w:w="5395" w:type="dxa"/>
          </w:tcPr>
          <w:p w14:paraId="0119418A" w14:textId="6A768A04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2B728C">
              <w:rPr>
                <w:color w:val="4472C4" w:themeColor="accent1"/>
              </w:rPr>
              <w:t>Japanese Momen Fabric</w:t>
            </w:r>
          </w:p>
        </w:tc>
        <w:tc>
          <w:tcPr>
            <w:tcW w:w="5395" w:type="dxa"/>
          </w:tcPr>
          <w:p w14:paraId="40F3EFC6" w14:textId="5C56C16F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2B728C">
              <w:rPr>
                <w:color w:val="4472C4" w:themeColor="accent1"/>
              </w:rPr>
              <w:t>2000</w:t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="002B728C">
              <w:rPr>
                <w:color w:val="4472C4" w:themeColor="accent1"/>
              </w:rPr>
              <w:t>1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94251F3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4EC679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68079F4" w14:textId="77777777" w:rsidTr="00BD0010">
        <w:tc>
          <w:tcPr>
            <w:tcW w:w="5395" w:type="dxa"/>
          </w:tcPr>
          <w:p w14:paraId="5C26A644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1C56AF9" w14:textId="63DC6E9F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8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DA5BE5B" w14:textId="243B90C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B728C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A84721C" w14:textId="4AB81BF8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B728C">
              <w:rPr>
                <w:noProof/>
                <w:color w:val="4472C4" w:themeColor="accent1"/>
              </w:rPr>
              <w:t>46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B728C">
              <w:rPr>
                <w:noProof/>
                <w:color w:val="4472C4" w:themeColor="accent1"/>
              </w:rPr>
              <w:t>34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61AA032" w14:textId="77777777" w:rsidR="0097550E" w:rsidRPr="00AD5CE1" w:rsidRDefault="0097550E" w:rsidP="008B31F5"/>
        </w:tc>
      </w:tr>
      <w:tr w:rsidR="006C2C15" w:rsidRPr="00AD5CE1" w14:paraId="667C957F" w14:textId="77777777" w:rsidTr="00BD0010">
        <w:tc>
          <w:tcPr>
            <w:tcW w:w="5395" w:type="dxa"/>
          </w:tcPr>
          <w:p w14:paraId="09D34CAD" w14:textId="271B6C0A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A3143D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EACFEE2" w14:textId="27E46880" w:rsidR="00EE542D" w:rsidRDefault="00D83C6F" w:rsidP="00D83C6F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 xml:space="preserve">Other </w:t>
            </w:r>
            <w:r w:rsidR="00EE542D">
              <w:rPr>
                <w:b/>
                <w:bCs/>
                <w:i/>
                <w:iCs/>
              </w:rPr>
              <w:t>R</w:t>
            </w:r>
            <w:r w:rsidRPr="00E622A4">
              <w:rPr>
                <w:b/>
                <w:bCs/>
                <w:i/>
                <w:iCs/>
              </w:rPr>
              <w:t>elated</w:t>
            </w:r>
            <w:r w:rsidR="00EE542D">
              <w:rPr>
                <w:b/>
                <w:bCs/>
                <w:i/>
                <w:iCs/>
              </w:rPr>
              <w:t xml:space="preserve"> Information</w:t>
            </w:r>
            <w:r w:rsidRPr="00E622A4">
              <w:rPr>
                <w:b/>
                <w:bCs/>
                <w:i/>
                <w:iCs/>
              </w:rPr>
              <w:t>:</w:t>
            </w:r>
          </w:p>
          <w:p w14:paraId="1F0380E5" w14:textId="33AC8FCA" w:rsidR="00D83C6F" w:rsidRDefault="00EE542D" w:rsidP="00D83C6F">
            <w:r>
              <w:rPr>
                <w:i/>
                <w:iCs/>
              </w:rPr>
              <w:t xml:space="preserve">Quilt Index #: </w:t>
            </w:r>
            <w:r>
              <w:rPr>
                <w:i/>
                <w:iCs/>
              </w:rPr>
              <w:br/>
            </w:r>
            <w:r w:rsidR="00D83C6F">
              <w:br/>
            </w:r>
            <w:r w:rsidR="0097550E">
              <w:t xml:space="preserve">Scanned </w:t>
            </w:r>
            <w:r w:rsidR="00D83C6F"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4748E1B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099E47D" w14:textId="77777777" w:rsidTr="00BD0010">
        <w:tc>
          <w:tcPr>
            <w:tcW w:w="10790" w:type="dxa"/>
            <w:gridSpan w:val="2"/>
          </w:tcPr>
          <w:p w14:paraId="5480145C" w14:textId="0F3676DC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2B728C">
              <w:rPr>
                <w:color w:val="4472C4" w:themeColor="accent1"/>
              </w:rPr>
              <w:t xml:space="preserve">Chris Moline saw this fabric and </w:t>
            </w:r>
            <w:proofErr w:type="gramStart"/>
            <w:r w:rsidR="002B728C">
              <w:rPr>
                <w:color w:val="4472C4" w:themeColor="accent1"/>
              </w:rPr>
              <w:t>said</w:t>
            </w:r>
            <w:proofErr w:type="gramEnd"/>
            <w:r w:rsidR="002B728C">
              <w:rPr>
                <w:color w:val="4472C4" w:themeColor="accent1"/>
              </w:rPr>
              <w:t xml:space="preserve"> “Japanese Momen.” I am not sure what to make of this. The date range for Momen fabric is </w:t>
            </w:r>
            <w:proofErr w:type="gramStart"/>
            <w:r w:rsidR="002B728C">
              <w:rPr>
                <w:color w:val="4472C4" w:themeColor="accent1"/>
              </w:rPr>
              <w:t>huge</w:t>
            </w:r>
            <w:proofErr w:type="gramEnd"/>
            <w:r w:rsidR="002B728C">
              <w:rPr>
                <w:color w:val="4472C4" w:themeColor="accent1"/>
              </w:rPr>
              <w:t xml:space="preserve"> and this fabric does not feel like it is an antique or of particularly fine quality. Perhaps her reference was to a reproduction of a toile? I dunno.</w:t>
            </w:r>
          </w:p>
        </w:tc>
      </w:tr>
    </w:tbl>
    <w:p w14:paraId="3ADF6BCC" w14:textId="77777777" w:rsidR="00D83C6F" w:rsidRDefault="00D83C6F" w:rsidP="00AD5CE1"/>
    <w:p w14:paraId="28374987" w14:textId="1546D4FD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sectPr w:rsidR="006359FB" w:rsidSect="00652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44FB" w14:textId="77777777" w:rsidR="00C40FAB" w:rsidRDefault="00C40FAB" w:rsidP="00505854">
      <w:r>
        <w:separator/>
      </w:r>
    </w:p>
  </w:endnote>
  <w:endnote w:type="continuationSeparator" w:id="0">
    <w:p w14:paraId="17B3D78F" w14:textId="77777777" w:rsidR="00C40FAB" w:rsidRDefault="00C40FAB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4A94" w14:textId="77777777" w:rsidR="002B728C" w:rsidRDefault="002B7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795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E0FB0C7" w14:textId="77777777" w:rsidR="002B7AA8" w:rsidRDefault="002B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B621" w14:textId="77777777" w:rsidR="002B728C" w:rsidRDefault="002B7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4256" w14:textId="77777777" w:rsidR="00C40FAB" w:rsidRDefault="00C40FAB" w:rsidP="00505854">
      <w:r>
        <w:separator/>
      </w:r>
    </w:p>
  </w:footnote>
  <w:footnote w:type="continuationSeparator" w:id="0">
    <w:p w14:paraId="02223C56" w14:textId="77777777" w:rsidR="00C40FAB" w:rsidRDefault="00C40FAB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DB44" w14:textId="77777777" w:rsidR="002B728C" w:rsidRDefault="002B7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68DC" w14:textId="012379BB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2B728C">
      <w:rPr>
        <w:b/>
        <w:bCs/>
        <w:sz w:val="28"/>
        <w:szCs w:val="28"/>
      </w:rPr>
      <w:t>564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5754B">
      <w:rPr>
        <w:noProof/>
        <w:sz w:val="28"/>
        <w:szCs w:val="28"/>
      </w:rPr>
      <w:t>November 23, 2025</w:t>
    </w:r>
    <w:r w:rsidR="00505854" w:rsidRPr="002B7AA8">
      <w:rPr>
        <w:sz w:val="28"/>
        <w:szCs w:val="28"/>
      </w:rPr>
      <w:fldChar w:fldCharType="end"/>
    </w:r>
  </w:p>
  <w:p w14:paraId="062B9E56" w14:textId="77777777" w:rsidR="002B7AA8" w:rsidRDefault="002B7A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76D1" w14:textId="77777777" w:rsidR="002B728C" w:rsidRDefault="002B7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3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5716E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28C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3E431C"/>
    <w:rsid w:val="00402195"/>
    <w:rsid w:val="0040301A"/>
    <w:rsid w:val="00406FC3"/>
    <w:rsid w:val="004075C9"/>
    <w:rsid w:val="00410779"/>
    <w:rsid w:val="0041180E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6BFF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5754B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D7C6E"/>
    <w:rsid w:val="006E3AE5"/>
    <w:rsid w:val="006F192B"/>
    <w:rsid w:val="006F5917"/>
    <w:rsid w:val="00703F19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06BA6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C2B5D"/>
    <w:rsid w:val="009C2BD8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4EDE"/>
    <w:rsid w:val="00BC5B52"/>
    <w:rsid w:val="00BD0010"/>
    <w:rsid w:val="00BD428A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0FAB"/>
    <w:rsid w:val="00C47052"/>
    <w:rsid w:val="00C51999"/>
    <w:rsid w:val="00C6055B"/>
    <w:rsid w:val="00C63B79"/>
    <w:rsid w:val="00C65748"/>
    <w:rsid w:val="00C71215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089F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52D5"/>
    <w:rsid w:val="00E673CE"/>
    <w:rsid w:val="00E766A2"/>
    <w:rsid w:val="00E77D49"/>
    <w:rsid w:val="00E821A8"/>
    <w:rsid w:val="00E9435B"/>
    <w:rsid w:val="00EA5D9B"/>
    <w:rsid w:val="00EB3245"/>
    <w:rsid w:val="00EB408B"/>
    <w:rsid w:val="00EC1829"/>
    <w:rsid w:val="00EC4340"/>
    <w:rsid w:val="00ED61C7"/>
    <w:rsid w:val="00EE542D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1BA"/>
  <w15:chartTrackingRefBased/>
  <w15:docId w15:val="{BD4D4FB7-416A-E247-AF97-8218E6D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2025-11-23T18:02:00Z</cp:lastPrinted>
  <dcterms:created xsi:type="dcterms:W3CDTF">2025-11-23T18:02:00Z</dcterms:created>
  <dcterms:modified xsi:type="dcterms:W3CDTF">2025-11-23T18:02:00Z</dcterms:modified>
</cp:coreProperties>
</file>